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0B190" w14:textId="779DC635" w:rsidR="00DA42DF" w:rsidRDefault="007171AF" w:rsidP="00CB3827">
      <w:r>
        <w:rPr>
          <w:b/>
          <w:u w:val="single"/>
        </w:rPr>
        <w:t>P</w:t>
      </w:r>
      <w:r w:rsidR="00CB3827" w:rsidRPr="00001416">
        <w:rPr>
          <w:b/>
          <w:u w:val="single"/>
        </w:rPr>
        <w:t xml:space="preserve">ožadované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11D5275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celkový design svítidla, (obzvláště u parkových - dekoračních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53275204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10 </w:t>
      </w:r>
      <w:r w:rsidR="00C722DD">
        <w:t xml:space="preserve">% </w:t>
      </w:r>
      <w:r>
        <w:t>– 90</w:t>
      </w:r>
      <w:r w:rsidR="00C722DD">
        <w:t xml:space="preserve"> </w:t>
      </w:r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061C774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</w:t>
      </w:r>
      <w:r w:rsidR="00B33431">
        <w:t xml:space="preserve"> </w:t>
      </w:r>
      <w:r>
        <w:t xml:space="preserve">40 </w:t>
      </w:r>
      <w:r w:rsidR="00C722DD">
        <w:t xml:space="preserve">°C </w:t>
      </w:r>
      <w:r>
        <w:t>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78C50C1D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>základní ochrana proti přepětí alespoň 4</w:t>
      </w:r>
      <w:r w:rsidR="00C722DD">
        <w:t xml:space="preserve"> </w:t>
      </w:r>
      <w:proofErr w:type="spellStart"/>
      <w:r>
        <w:t>kV</w:t>
      </w:r>
      <w:proofErr w:type="spellEnd"/>
      <w:r>
        <w:t>/2</w:t>
      </w:r>
      <w:r w:rsidR="00291561">
        <w:t xml:space="preserve"> </w:t>
      </w:r>
      <w:proofErr w:type="spellStart"/>
      <w:r>
        <w:t>kA</w:t>
      </w:r>
      <w:proofErr w:type="spellEnd"/>
      <w:r>
        <w:t xml:space="preserve"> </w:t>
      </w:r>
    </w:p>
    <w:p w14:paraId="528BB125" w14:textId="46E31A7F" w:rsidR="00FE201D" w:rsidRPr="00D85C15" w:rsidRDefault="00FE201D">
      <w:pPr>
        <w:pStyle w:val="Odstavecseseznamem"/>
        <w:numPr>
          <w:ilvl w:val="0"/>
          <w:numId w:val="12"/>
        </w:numPr>
        <w:jc w:val="both"/>
      </w:pPr>
      <w:r w:rsidRPr="00D85C15">
        <w:t>svítidlo musí být v třídě ochrany II</w:t>
      </w:r>
      <w:r w:rsidR="00913D6F" w:rsidRPr="00D85C15">
        <w:t xml:space="preserve"> </w:t>
      </w:r>
    </w:p>
    <w:p w14:paraId="758695CF" w14:textId="2CCA1794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0578C2A2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r>
        <w:t xml:space="preserve">50 – 60 Hz, při účiníku ≥ 0,95 </w:t>
      </w:r>
    </w:p>
    <w:p w14:paraId="45660C97" w14:textId="0B876D28" w:rsidR="00036798" w:rsidRDefault="00036798" w:rsidP="00FA3866">
      <w:pPr>
        <w:pStyle w:val="Odstavecseseznamem"/>
        <w:numPr>
          <w:ilvl w:val="0"/>
          <w:numId w:val="12"/>
        </w:numPr>
        <w:spacing w:after="200" w:line="276" w:lineRule="auto"/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7D8E8DA3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="00D37D74">
        <w:t>.</w:t>
      </w:r>
      <w:r w:rsidRPr="00E5018E">
        <w:t xml:space="preserve"> </w:t>
      </w:r>
      <w:r w:rsidR="004227CA">
        <w:t>Vzhledem k požadavkům dotačního programu musí být podíl světelného toku svítidla do horního poloprostoru rovný nule.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19BFA8BC" w:rsidR="00036798" w:rsidRPr="00920633" w:rsidRDefault="003A67EB" w:rsidP="00036798">
      <w:pPr>
        <w:rPr>
          <w:rFonts w:asciiTheme="minorHAnsi" w:hAnsiTheme="minorHAnsi" w:cstheme="minorHAnsi"/>
          <w:highlight w:val="lightGray"/>
        </w:rPr>
      </w:pPr>
      <w:r w:rsidRPr="00920633">
        <w:rPr>
          <w:rFonts w:asciiTheme="minorHAnsi" w:hAnsiTheme="minorHAnsi" w:cstheme="minorHAnsi"/>
          <w:b/>
        </w:rPr>
        <w:t>Elektronika</w:t>
      </w:r>
    </w:p>
    <w:p w14:paraId="069F6053" w14:textId="5FF7532B" w:rsidR="001008F6" w:rsidRDefault="00B24981" w:rsidP="007171AF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</w:t>
      </w:r>
      <w:r w:rsidR="00C722DD">
        <w:t xml:space="preserve"> a</w:t>
      </w:r>
      <w:r w:rsidR="006F6493">
        <w:t xml:space="preserve"> vzdáleným bezdrátovým řídícím systémem s možností regulace nebo pomocí protokolu DALI.</w:t>
      </w:r>
    </w:p>
    <w:p w14:paraId="3FA60646" w14:textId="5F4B8FAF" w:rsidR="008A7BC6" w:rsidRDefault="008A7BC6" w:rsidP="007171AF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3F6DFD92" w:rsidR="001008F6" w:rsidRPr="00A0028B" w:rsidRDefault="001008F6" w:rsidP="007171AF">
      <w:pPr>
        <w:pStyle w:val="Odstavecseseznamem"/>
        <w:numPr>
          <w:ilvl w:val="0"/>
          <w:numId w:val="13"/>
        </w:numPr>
        <w:jc w:val="both"/>
        <w:rPr>
          <w:bCs/>
        </w:rPr>
      </w:pPr>
      <w:r w:rsidRPr="00A0028B">
        <w:rPr>
          <w:b/>
        </w:rPr>
        <w:t xml:space="preserve">Korpus svítidla musí být vybaven </w:t>
      </w:r>
      <w:proofErr w:type="gramStart"/>
      <w:r w:rsidR="002A726A">
        <w:rPr>
          <w:b/>
        </w:rPr>
        <w:t xml:space="preserve">konektorem </w:t>
      </w:r>
      <w:r w:rsidRPr="00A0028B">
        <w:rPr>
          <w:b/>
        </w:rPr>
        <w:t xml:space="preserve"> </w:t>
      </w:r>
      <w:r w:rsidR="00FA2E43" w:rsidRPr="00A0028B">
        <w:rPr>
          <w:b/>
        </w:rPr>
        <w:t>NEMA</w:t>
      </w:r>
      <w:proofErr w:type="gramEnd"/>
      <w:r w:rsidR="00FA2E43" w:rsidRPr="00A0028B">
        <w:rPr>
          <w:b/>
        </w:rPr>
        <w:t xml:space="preserve">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>zapojeném dle schématu níže</w:t>
      </w:r>
      <w:r w:rsidR="000B7D08">
        <w:rPr>
          <w:b/>
        </w:rPr>
        <w:t>, a</w:t>
      </w:r>
      <w:r w:rsidR="002A726A">
        <w:rPr>
          <w:b/>
        </w:rPr>
        <w:t xml:space="preserve"> </w:t>
      </w:r>
      <w:r w:rsidR="008F2861" w:rsidRPr="00A0028B">
        <w:rPr>
          <w:b/>
        </w:rPr>
        <w:t xml:space="preserve">komunikačním modulem MSB-C </w:t>
      </w:r>
      <w:proofErr w:type="spellStart"/>
      <w:r w:rsidR="008F2861" w:rsidRPr="00A0028B">
        <w:rPr>
          <w:b/>
        </w:rPr>
        <w:t>Wireless</w:t>
      </w:r>
      <w:proofErr w:type="spellEnd"/>
      <w:r w:rsidR="008F2861" w:rsidRPr="00A0028B">
        <w:rPr>
          <w:b/>
        </w:rPr>
        <w:t xml:space="preserve"> s rozhraním DALI </w:t>
      </w:r>
      <w:r w:rsidR="008F2861" w:rsidRPr="00A0028B">
        <w:t>(</w:t>
      </w:r>
      <w:r w:rsidR="008F2861" w:rsidRPr="00A0028B">
        <w:rPr>
          <w:bCs/>
        </w:rPr>
        <w:t xml:space="preserve">dodavatel spol. </w:t>
      </w:r>
      <w:proofErr w:type="spellStart"/>
      <w:r w:rsidR="008F2861" w:rsidRPr="00A0028B">
        <w:rPr>
          <w:bCs/>
        </w:rPr>
        <w:t>DATmoLUX</w:t>
      </w:r>
      <w:proofErr w:type="spellEnd"/>
      <w:r w:rsidR="008F2861" w:rsidRPr="00A0028B">
        <w:rPr>
          <w:bCs/>
        </w:rPr>
        <w:t xml:space="preserve"> a.s.,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Nováčkova 27,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Brno)</w:t>
      </w:r>
      <w:r w:rsidR="00D92DD5">
        <w:rPr>
          <w:bCs/>
        </w:rPr>
        <w:t xml:space="preserve">, </w:t>
      </w:r>
      <w:r w:rsidR="00D92DD5" w:rsidRPr="00D92DD5">
        <w:rPr>
          <w:bCs/>
        </w:rPr>
        <w:t xml:space="preserve">a to bez oživení,  v </w:t>
      </w:r>
      <w:proofErr w:type="gramStart"/>
      <w:r w:rsidR="00D92DD5" w:rsidRPr="00D92DD5">
        <w:rPr>
          <w:bCs/>
        </w:rPr>
        <w:t>jednotné  ceně</w:t>
      </w:r>
      <w:proofErr w:type="gramEnd"/>
      <w:r w:rsidR="00D92DD5" w:rsidRPr="00D92DD5">
        <w:rPr>
          <w:bCs/>
        </w:rPr>
        <w:t xml:space="preserve"> sjednané s dodavatelem </w:t>
      </w:r>
      <w:r w:rsidR="00CD25CD">
        <w:rPr>
          <w:bCs/>
        </w:rPr>
        <w:t>–</w:t>
      </w:r>
      <w:r w:rsidR="00D92DD5">
        <w:rPr>
          <w:bCs/>
        </w:rPr>
        <w:t xml:space="preserve"> 1</w:t>
      </w:r>
      <w:r w:rsidR="00CD25CD">
        <w:rPr>
          <w:bCs/>
        </w:rPr>
        <w:t xml:space="preserve"> </w:t>
      </w:r>
      <w:r w:rsidR="001266D6">
        <w:rPr>
          <w:bCs/>
        </w:rPr>
        <w:t>7</w:t>
      </w:r>
      <w:r w:rsidR="00D92DD5">
        <w:rPr>
          <w:bCs/>
        </w:rPr>
        <w:t>28</w:t>
      </w:r>
      <w:r w:rsidR="00D92DD5" w:rsidRPr="00D92DD5">
        <w:rPr>
          <w:bCs/>
        </w:rPr>
        <w:t xml:space="preserve"> Kč/ks.</w:t>
      </w:r>
    </w:p>
    <w:p w14:paraId="7085274B" w14:textId="70461C92" w:rsidR="003A67EB" w:rsidRDefault="003A67EB" w:rsidP="007171AF">
      <w:pPr>
        <w:pStyle w:val="Odstavecseseznamem"/>
        <w:numPr>
          <w:ilvl w:val="0"/>
          <w:numId w:val="13"/>
        </w:numPr>
        <w:jc w:val="both"/>
      </w:pPr>
      <w:r>
        <w:t>technologie postupného automatického navyšování výkonu po dobu životnosti svítidla</w:t>
      </w:r>
      <w:r w:rsidR="004F760A">
        <w:t xml:space="preserve"> nutností</w:t>
      </w:r>
      <w:r w:rsidR="00C722DD">
        <w:t xml:space="preserve"> (funkce CLO)</w:t>
      </w:r>
      <w:r w:rsidR="009C0C51">
        <w:t>.</w:t>
      </w:r>
    </w:p>
    <w:p w14:paraId="46B36A9A" w14:textId="54E6AB95" w:rsidR="002E2212" w:rsidRPr="007171AF" w:rsidRDefault="00DA42DF" w:rsidP="007171AF">
      <w:pPr>
        <w:jc w:val="both"/>
        <w:rPr>
          <w:b/>
          <w:color w:val="FF0000"/>
          <w:sz w:val="22"/>
          <w:szCs w:val="22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7171AF">
        <w:rPr>
          <w:rFonts w:asciiTheme="minorHAnsi" w:hAnsiTheme="minorHAnsi" w:cstheme="minorHAnsi"/>
          <w:bCs/>
          <w:sz w:val="22"/>
          <w:szCs w:val="22"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 w:rsidRPr="001C2682">
        <w:rPr>
          <w:b/>
          <w:bCs/>
        </w:rPr>
        <w:t>10</w:t>
      </w:r>
      <w:r w:rsidRPr="001C2682">
        <w:rPr>
          <w:b/>
          <w:bCs/>
        </w:rPr>
        <w:t xml:space="preserve"> </w:t>
      </w:r>
      <w:proofErr w:type="gramStart"/>
      <w:r w:rsidRPr="001C2682">
        <w:rPr>
          <w:b/>
          <w:bCs/>
        </w:rPr>
        <w:t>let</w:t>
      </w:r>
      <w:proofErr w:type="gramEnd"/>
      <w:r>
        <w:t xml:space="preserve"> a to na všechny jeho s</w:t>
      </w:r>
      <w:r w:rsidR="00ED3050">
        <w:t>oučásti i plnou funkčnost</w:t>
      </w:r>
    </w:p>
    <w:p w14:paraId="5B525A82" w14:textId="3EB1C81F" w:rsidR="00036798" w:rsidRPr="007171AF" w:rsidRDefault="00CB3827" w:rsidP="00D71F35">
      <w:pPr>
        <w:pStyle w:val="Odstavecseseznamem"/>
        <w:numPr>
          <w:ilvl w:val="0"/>
          <w:numId w:val="13"/>
        </w:numPr>
        <w:spacing w:after="200" w:line="276" w:lineRule="auto"/>
        <w:rPr>
          <w:b/>
        </w:r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Normy a standardy</w:t>
      </w:r>
    </w:p>
    <w:p w14:paraId="07F3E68F" w14:textId="77777777" w:rsidR="00607802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</w:t>
      </w:r>
      <w:r w:rsidR="00607802" w:rsidRPr="00607802">
        <w:rPr>
          <w:rFonts w:asciiTheme="minorHAnsi" w:hAnsiTheme="minorHAnsi" w:cstheme="minorHAnsi"/>
          <w:sz w:val="22"/>
          <w:szCs w:val="22"/>
        </w:rPr>
        <w:t>o posuzování shody stanovených výrobků při jejich dodávání na trh</w:t>
      </w:r>
      <w:r w:rsidRPr="00920633">
        <w:rPr>
          <w:rFonts w:asciiTheme="minorHAnsi" w:hAnsiTheme="minorHAnsi" w:cstheme="minorHAnsi"/>
          <w:sz w:val="22"/>
          <w:szCs w:val="22"/>
        </w:rPr>
        <w:t xml:space="preserve">. </w:t>
      </w:r>
      <w:r w:rsidR="00607802">
        <w:rPr>
          <w:rFonts w:asciiTheme="minorHAnsi" w:hAnsiTheme="minorHAnsi" w:cstheme="minorHAnsi"/>
          <w:sz w:val="22"/>
          <w:szCs w:val="22"/>
        </w:rPr>
        <w:t>Z</w:t>
      </w:r>
      <w:r w:rsidRPr="00920633">
        <w:rPr>
          <w:rFonts w:asciiTheme="minorHAnsi" w:hAnsiTheme="minorHAnsi" w:cstheme="minorHAnsi"/>
          <w:sz w:val="22"/>
          <w:szCs w:val="22"/>
        </w:rPr>
        <w:t>ákon č.</w:t>
      </w:r>
      <w:r w:rsidR="00607802">
        <w:rPr>
          <w:rFonts w:asciiTheme="minorHAnsi" w:hAnsiTheme="minorHAnsi" w:cstheme="minorHAnsi"/>
          <w:sz w:val="22"/>
          <w:szCs w:val="22"/>
        </w:rPr>
        <w:t xml:space="preserve"> </w:t>
      </w:r>
      <w:r w:rsidRPr="00920633">
        <w:rPr>
          <w:rFonts w:asciiTheme="minorHAnsi" w:hAnsiTheme="minorHAnsi" w:cstheme="minorHAnsi"/>
          <w:sz w:val="22"/>
          <w:szCs w:val="22"/>
        </w:rPr>
        <w:t>22/1997</w:t>
      </w:r>
      <w:r w:rsidR="00607802">
        <w:rPr>
          <w:rFonts w:asciiTheme="minorHAnsi" w:hAnsiTheme="minorHAnsi" w:cstheme="minorHAnsi"/>
          <w:sz w:val="22"/>
          <w:szCs w:val="22"/>
        </w:rPr>
        <w:t xml:space="preserve"> Sb., </w:t>
      </w:r>
      <w:r w:rsidR="00607802" w:rsidRPr="00607802">
        <w:rPr>
          <w:rFonts w:asciiTheme="minorHAnsi" w:hAnsiTheme="minorHAnsi" w:cstheme="minorHAnsi"/>
          <w:sz w:val="22"/>
          <w:szCs w:val="22"/>
        </w:rPr>
        <w:t>o technických požadavcích na výrobky a o změně a doplnění některých zákonů</w:t>
      </w:r>
      <w:r w:rsidR="00607802">
        <w:rPr>
          <w:rFonts w:asciiTheme="minorHAnsi" w:hAnsiTheme="minorHAnsi" w:cstheme="minorHAnsi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90/2016 Sb. bylo vydán</w:t>
      </w:r>
      <w:r w:rsidR="00607802">
        <w:rPr>
          <w:rFonts w:asciiTheme="minorHAnsi" w:hAnsiTheme="minorHAnsi" w:cstheme="minorHAnsi"/>
          <w:sz w:val="22"/>
          <w:szCs w:val="22"/>
        </w:rPr>
        <w:t>o</w:t>
      </w:r>
      <w:r w:rsidRPr="00920633">
        <w:rPr>
          <w:rFonts w:asciiTheme="minorHAnsi" w:hAnsiTheme="minorHAnsi" w:cstheme="minorHAnsi"/>
          <w:sz w:val="22"/>
          <w:szCs w:val="22"/>
        </w:rPr>
        <w:t> nařízení </w:t>
      </w:r>
      <w:r w:rsidR="00607802">
        <w:rPr>
          <w:rFonts w:asciiTheme="minorHAnsi" w:hAnsiTheme="minorHAnsi" w:cstheme="minorHAnsi"/>
          <w:sz w:val="22"/>
          <w:szCs w:val="22"/>
        </w:rPr>
        <w:t xml:space="preserve">vlády </w:t>
      </w:r>
      <w:r w:rsidR="00607802" w:rsidRPr="00920633">
        <w:rPr>
          <w:rFonts w:asciiTheme="minorHAnsi" w:hAnsiTheme="minorHAnsi" w:cstheme="minorHAnsi"/>
          <w:sz w:val="22"/>
          <w:szCs w:val="22"/>
        </w:rPr>
        <w:t>č. 117/2016 Sb.</w:t>
      </w:r>
      <w:r w:rsidR="00607802">
        <w:rPr>
          <w:rFonts w:asciiTheme="minorHAnsi" w:hAnsiTheme="minorHAnsi" w:cstheme="minorHAnsi"/>
          <w:sz w:val="22"/>
          <w:szCs w:val="22"/>
        </w:rPr>
        <w:t xml:space="preserve"> </w:t>
      </w:r>
      <w:r w:rsidRPr="00920633">
        <w:rPr>
          <w:rFonts w:asciiTheme="minorHAnsi" w:hAnsiTheme="minorHAnsi" w:cstheme="minorHAnsi"/>
          <w:sz w:val="22"/>
          <w:szCs w:val="22"/>
        </w:rPr>
        <w:t>pro výrobky z hlediska jejich elektromagnetické kompatibility</w:t>
      </w:r>
      <w:r w:rsidR="00607802">
        <w:rPr>
          <w:rFonts w:asciiTheme="minorHAnsi" w:hAnsiTheme="minorHAnsi" w:cstheme="minorHAnsi"/>
          <w:sz w:val="22"/>
          <w:szCs w:val="22"/>
        </w:rPr>
        <w:t>.</w:t>
      </w:r>
      <w:r w:rsidRPr="00920633">
        <w:rPr>
          <w:rFonts w:asciiTheme="minorHAnsi" w:hAnsiTheme="minorHAnsi" w:cstheme="minorHAnsi"/>
          <w:sz w:val="22"/>
          <w:szCs w:val="22"/>
        </w:rPr>
        <w:t xml:space="preserve"> </w:t>
      </w:r>
      <w:r w:rsidR="00607802">
        <w:rPr>
          <w:rFonts w:asciiTheme="minorHAnsi" w:hAnsiTheme="minorHAnsi" w:cstheme="minorHAnsi"/>
          <w:sz w:val="22"/>
          <w:szCs w:val="22"/>
        </w:rPr>
        <w:t xml:space="preserve">Další důležité předpisy: zákon </w:t>
      </w:r>
      <w:r w:rsidRPr="00920633">
        <w:rPr>
          <w:rFonts w:asciiTheme="minorHAnsi" w:hAnsiTheme="minorHAnsi" w:cstheme="minorHAnsi"/>
          <w:sz w:val="22"/>
          <w:szCs w:val="22"/>
        </w:rPr>
        <w:t>č. 91/2016 Sb., zák</w:t>
      </w:r>
      <w:r w:rsidR="00607802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64/2014 Sb., zák</w:t>
      </w:r>
      <w:r w:rsidR="00607802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100/2013 Sb., zák</w:t>
      </w:r>
      <w:r w:rsidR="00607802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</w:t>
      </w:r>
      <w:r w:rsidR="00607802">
        <w:rPr>
          <w:rFonts w:asciiTheme="minorHAnsi" w:hAnsiTheme="minorHAnsi" w:cstheme="minorHAnsi"/>
          <w:sz w:val="22"/>
          <w:szCs w:val="22"/>
        </w:rPr>
        <w:br/>
      </w:r>
      <w:r w:rsidRPr="00920633">
        <w:rPr>
          <w:rFonts w:asciiTheme="minorHAnsi" w:hAnsiTheme="minorHAnsi" w:cstheme="minorHAnsi"/>
          <w:sz w:val="22"/>
          <w:szCs w:val="22"/>
        </w:rPr>
        <w:t>č. 34/2011 Sb., zák</w:t>
      </w:r>
      <w:r w:rsidR="00607802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155/2010 Sb., zák</w:t>
      </w:r>
      <w:r w:rsidR="00607802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490/2009 Sb. </w:t>
      </w:r>
    </w:p>
    <w:p w14:paraId="6A9D90CA" w14:textId="36D53AA9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562D5573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lastRenderedPageBreak/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>certifikátem C E</w:t>
      </w:r>
      <w:r w:rsidR="00B33431">
        <w:t>.</w:t>
      </w:r>
      <w:r w:rsidR="00036798">
        <w:t xml:space="preserve"> </w:t>
      </w:r>
      <w:r w:rsidR="00B33431">
        <w:t>S</w:t>
      </w:r>
      <w:r w:rsidR="00CB3827">
        <w:t xml:space="preserve">vítidlo musí splňovat normy </w:t>
      </w:r>
      <w:r w:rsidR="00D92DD5">
        <w:t>a směrnice 2014/30/EU</w:t>
      </w:r>
      <w:r w:rsidR="00CB3827">
        <w:t xml:space="preserve">, </w:t>
      </w:r>
      <w:r w:rsidR="00D92DD5">
        <w:t>2014/35/EU</w:t>
      </w:r>
      <w:r w:rsidR="00CB3827">
        <w:t xml:space="preserve">, 2011/65/EC, 2009/125/EC, </w:t>
      </w:r>
      <w:r w:rsidR="00544D1B" w:rsidRPr="00544D1B">
        <w:t>Nařízení Komise (EU) 2019/2020</w:t>
      </w:r>
      <w:r w:rsidR="00CB3827">
        <w:t xml:space="preserve">, EN 60598, EN 62471, EN 55015, EN 61000, </w:t>
      </w:r>
      <w:r w:rsidR="00D92DD5">
        <w:t xml:space="preserve">ČSN </w:t>
      </w:r>
      <w:r w:rsidR="00CB3827">
        <w:t>EN 62493</w:t>
      </w:r>
      <w:r w:rsidR="00D92DD5">
        <w:t xml:space="preserve"> </w:t>
      </w:r>
      <w:proofErr w:type="spellStart"/>
      <w:r w:rsidR="00D92DD5">
        <w:t>ed</w:t>
      </w:r>
      <w:proofErr w:type="spellEnd"/>
      <w:r w:rsidR="00D92DD5">
        <w:t>. 2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</w:t>
      </w:r>
      <w:r w:rsidR="00D92DD5">
        <w:t>9</w:t>
      </w:r>
      <w:r w:rsidR="004C1321">
        <w:t>:01 PAK</w:t>
      </w:r>
      <w:r w:rsidR="00B33431">
        <w:t xml:space="preserve"> ve znění pozdějších </w:t>
      </w:r>
      <w:r w:rsidR="00D92DD5">
        <w:t>předpisů.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5ACAB1C6" w:rsidR="00D43FC2" w:rsidRDefault="00D43FC2" w:rsidP="005145E6">
      <w:pPr>
        <w:spacing w:after="200" w:line="276" w:lineRule="auto"/>
        <w:jc w:val="both"/>
      </w:pPr>
    </w:p>
    <w:p w14:paraId="201D94C5" w14:textId="2D12E859" w:rsidR="00857382" w:rsidRDefault="00B33431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166E7BD9">
            <wp:simplePos x="0" y="0"/>
            <wp:positionH relativeFrom="margin">
              <wp:posOffset>72390</wp:posOffset>
            </wp:positionH>
            <wp:positionV relativeFrom="paragraph">
              <wp:posOffset>122555</wp:posOffset>
            </wp:positionV>
            <wp:extent cx="5334000" cy="344868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382"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</w:t>
                  </w:r>
                  <w:proofErr w:type="gramStart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…….</w:t>
                  </w:r>
                  <w:proofErr w:type="gramEnd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3976FD19" w:rsidR="005714C4" w:rsidRPr="00936BA2" w:rsidRDefault="00C722DD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Náhradní t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eplota chromatičnosti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48BB6AA5" w:rsidR="005714C4" w:rsidRPr="00936BA2" w:rsidRDefault="00C722DD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CCT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>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1C784F6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 w:rsidR="00C722DD">
                    <w:rPr>
                      <w:rFonts w:ascii="Arial" w:hAnsi="Arial" w:cs="Arial"/>
                      <w:sz w:val="15"/>
                      <w:szCs w:val="15"/>
                    </w:rPr>
                    <w:t>27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4413C07D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C722DD">
                    <w:rPr>
                      <w:rFonts w:ascii="Symbol" w:hAnsi="Symbo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3840944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1C268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208646AF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2727963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34BA1B8A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759A2D8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33205B96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(osazeno komunikačním modulem MSB-C </w:t>
                  </w:r>
                  <w:proofErr w:type="spellStart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Wireless</w:t>
                  </w:r>
                  <w:proofErr w:type="spellEnd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46B8D62D" w14:textId="316D1803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 xml:space="preserve">po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BB5B1" w14:textId="77777777" w:rsidR="00FC62F6" w:rsidRDefault="00FC62F6" w:rsidP="00F20391">
      <w:r>
        <w:separator/>
      </w:r>
    </w:p>
  </w:endnote>
  <w:endnote w:type="continuationSeparator" w:id="0">
    <w:p w14:paraId="671EE3CD" w14:textId="77777777" w:rsidR="00FC62F6" w:rsidRDefault="00FC62F6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F44CB" w14:textId="77777777" w:rsidR="00FC62F6" w:rsidRDefault="00FC62F6" w:rsidP="00F20391">
      <w:r>
        <w:separator/>
      </w:r>
    </w:p>
  </w:footnote>
  <w:footnote w:type="continuationSeparator" w:id="0">
    <w:p w14:paraId="181C907C" w14:textId="77777777" w:rsidR="00FC62F6" w:rsidRDefault="00FC62F6" w:rsidP="00F20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096260">
    <w:abstractNumId w:val="7"/>
  </w:num>
  <w:num w:numId="2" w16cid:durableId="535581578">
    <w:abstractNumId w:val="12"/>
  </w:num>
  <w:num w:numId="3" w16cid:durableId="2068917007">
    <w:abstractNumId w:val="3"/>
  </w:num>
  <w:num w:numId="4" w16cid:durableId="43603859">
    <w:abstractNumId w:val="11"/>
  </w:num>
  <w:num w:numId="5" w16cid:durableId="94713750">
    <w:abstractNumId w:val="0"/>
  </w:num>
  <w:num w:numId="6" w16cid:durableId="1320113262">
    <w:abstractNumId w:val="10"/>
  </w:num>
  <w:num w:numId="7" w16cid:durableId="327758925">
    <w:abstractNumId w:val="15"/>
  </w:num>
  <w:num w:numId="8" w16cid:durableId="1472475030">
    <w:abstractNumId w:val="5"/>
  </w:num>
  <w:num w:numId="9" w16cid:durableId="556628310">
    <w:abstractNumId w:val="4"/>
  </w:num>
  <w:num w:numId="10" w16cid:durableId="787163936">
    <w:abstractNumId w:val="1"/>
  </w:num>
  <w:num w:numId="11" w16cid:durableId="1561213752">
    <w:abstractNumId w:val="13"/>
  </w:num>
  <w:num w:numId="12" w16cid:durableId="1504274255">
    <w:abstractNumId w:val="8"/>
  </w:num>
  <w:num w:numId="13" w16cid:durableId="1223517005">
    <w:abstractNumId w:val="14"/>
  </w:num>
  <w:num w:numId="14" w16cid:durableId="292367712">
    <w:abstractNumId w:val="6"/>
  </w:num>
  <w:num w:numId="15" w16cid:durableId="73937371">
    <w:abstractNumId w:val="2"/>
  </w:num>
  <w:num w:numId="16" w16cid:durableId="166994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171C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B7D08"/>
    <w:rsid w:val="000C7930"/>
    <w:rsid w:val="000D6E39"/>
    <w:rsid w:val="000E01C8"/>
    <w:rsid w:val="000E14E4"/>
    <w:rsid w:val="000E5318"/>
    <w:rsid w:val="000F5906"/>
    <w:rsid w:val="000F7AE2"/>
    <w:rsid w:val="001008F6"/>
    <w:rsid w:val="00110D0E"/>
    <w:rsid w:val="00110FE7"/>
    <w:rsid w:val="001212A0"/>
    <w:rsid w:val="001266D6"/>
    <w:rsid w:val="00127BC5"/>
    <w:rsid w:val="00136387"/>
    <w:rsid w:val="00150288"/>
    <w:rsid w:val="001668D6"/>
    <w:rsid w:val="001677E2"/>
    <w:rsid w:val="0017102A"/>
    <w:rsid w:val="00183966"/>
    <w:rsid w:val="00193E5B"/>
    <w:rsid w:val="001A03CB"/>
    <w:rsid w:val="001A462A"/>
    <w:rsid w:val="001C2682"/>
    <w:rsid w:val="001D1211"/>
    <w:rsid w:val="001F5E00"/>
    <w:rsid w:val="002047C5"/>
    <w:rsid w:val="0021155E"/>
    <w:rsid w:val="00215F3F"/>
    <w:rsid w:val="002206F9"/>
    <w:rsid w:val="00220B7E"/>
    <w:rsid w:val="00247CAD"/>
    <w:rsid w:val="0026422C"/>
    <w:rsid w:val="00274A9B"/>
    <w:rsid w:val="002750DD"/>
    <w:rsid w:val="0028529D"/>
    <w:rsid w:val="00291561"/>
    <w:rsid w:val="002A5502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445CF"/>
    <w:rsid w:val="00355D81"/>
    <w:rsid w:val="0035610C"/>
    <w:rsid w:val="00362C2E"/>
    <w:rsid w:val="00364799"/>
    <w:rsid w:val="00373AC1"/>
    <w:rsid w:val="003748CA"/>
    <w:rsid w:val="003A67EB"/>
    <w:rsid w:val="003B26F9"/>
    <w:rsid w:val="003C1B09"/>
    <w:rsid w:val="003C1F13"/>
    <w:rsid w:val="003D0D19"/>
    <w:rsid w:val="003D7BC4"/>
    <w:rsid w:val="003E6F3A"/>
    <w:rsid w:val="003F51F5"/>
    <w:rsid w:val="00401D4C"/>
    <w:rsid w:val="00412BEE"/>
    <w:rsid w:val="00420BC0"/>
    <w:rsid w:val="00421C22"/>
    <w:rsid w:val="00421F47"/>
    <w:rsid w:val="004227CA"/>
    <w:rsid w:val="004275F1"/>
    <w:rsid w:val="00434185"/>
    <w:rsid w:val="00434C96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40023"/>
    <w:rsid w:val="00544D1B"/>
    <w:rsid w:val="005514F3"/>
    <w:rsid w:val="00556651"/>
    <w:rsid w:val="00565B88"/>
    <w:rsid w:val="005714C4"/>
    <w:rsid w:val="005726E8"/>
    <w:rsid w:val="005908CD"/>
    <w:rsid w:val="0059380B"/>
    <w:rsid w:val="00596085"/>
    <w:rsid w:val="005C7AB0"/>
    <w:rsid w:val="005F4984"/>
    <w:rsid w:val="00607802"/>
    <w:rsid w:val="00616212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D6177"/>
    <w:rsid w:val="006F6493"/>
    <w:rsid w:val="007051EB"/>
    <w:rsid w:val="007122F7"/>
    <w:rsid w:val="00714944"/>
    <w:rsid w:val="007171AF"/>
    <w:rsid w:val="00736C84"/>
    <w:rsid w:val="007451CB"/>
    <w:rsid w:val="00773618"/>
    <w:rsid w:val="0078038F"/>
    <w:rsid w:val="00781ED8"/>
    <w:rsid w:val="00794CEC"/>
    <w:rsid w:val="007A4ED6"/>
    <w:rsid w:val="007A4FA1"/>
    <w:rsid w:val="007B0FCB"/>
    <w:rsid w:val="007C2914"/>
    <w:rsid w:val="007D1B2C"/>
    <w:rsid w:val="007E1C31"/>
    <w:rsid w:val="007E3219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55B78"/>
    <w:rsid w:val="00857382"/>
    <w:rsid w:val="0087596F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910F5B"/>
    <w:rsid w:val="0091194C"/>
    <w:rsid w:val="00913734"/>
    <w:rsid w:val="00913D6F"/>
    <w:rsid w:val="00916581"/>
    <w:rsid w:val="00920633"/>
    <w:rsid w:val="00923212"/>
    <w:rsid w:val="009502CB"/>
    <w:rsid w:val="00950379"/>
    <w:rsid w:val="0096035B"/>
    <w:rsid w:val="00964C79"/>
    <w:rsid w:val="00971577"/>
    <w:rsid w:val="009A7AEF"/>
    <w:rsid w:val="009B2B2B"/>
    <w:rsid w:val="009B58CD"/>
    <w:rsid w:val="009C0C51"/>
    <w:rsid w:val="009C4C63"/>
    <w:rsid w:val="009E23F0"/>
    <w:rsid w:val="00A0028B"/>
    <w:rsid w:val="00A15C4B"/>
    <w:rsid w:val="00A16A1D"/>
    <w:rsid w:val="00A248D9"/>
    <w:rsid w:val="00A254DC"/>
    <w:rsid w:val="00A25928"/>
    <w:rsid w:val="00A32C0D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45A4"/>
    <w:rsid w:val="00AD554C"/>
    <w:rsid w:val="00AD7D24"/>
    <w:rsid w:val="00AF4BB4"/>
    <w:rsid w:val="00B00F42"/>
    <w:rsid w:val="00B055BD"/>
    <w:rsid w:val="00B15E34"/>
    <w:rsid w:val="00B222AC"/>
    <w:rsid w:val="00B24981"/>
    <w:rsid w:val="00B33431"/>
    <w:rsid w:val="00B4546C"/>
    <w:rsid w:val="00B67975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01173"/>
    <w:rsid w:val="00C1617A"/>
    <w:rsid w:val="00C30D09"/>
    <w:rsid w:val="00C31D81"/>
    <w:rsid w:val="00C328F9"/>
    <w:rsid w:val="00C50AE8"/>
    <w:rsid w:val="00C51DFD"/>
    <w:rsid w:val="00C61CC0"/>
    <w:rsid w:val="00C62564"/>
    <w:rsid w:val="00C65144"/>
    <w:rsid w:val="00C67C7B"/>
    <w:rsid w:val="00C722DD"/>
    <w:rsid w:val="00C847AA"/>
    <w:rsid w:val="00CA4BB7"/>
    <w:rsid w:val="00CB3827"/>
    <w:rsid w:val="00CB3917"/>
    <w:rsid w:val="00CC086E"/>
    <w:rsid w:val="00CD25CD"/>
    <w:rsid w:val="00CF2FE3"/>
    <w:rsid w:val="00CF4078"/>
    <w:rsid w:val="00D006AA"/>
    <w:rsid w:val="00D10C9B"/>
    <w:rsid w:val="00D37D74"/>
    <w:rsid w:val="00D413F0"/>
    <w:rsid w:val="00D437A4"/>
    <w:rsid w:val="00D43FC2"/>
    <w:rsid w:val="00D72124"/>
    <w:rsid w:val="00D81682"/>
    <w:rsid w:val="00D85C15"/>
    <w:rsid w:val="00D8707F"/>
    <w:rsid w:val="00D92DD5"/>
    <w:rsid w:val="00D9771B"/>
    <w:rsid w:val="00DA2B6C"/>
    <w:rsid w:val="00DA42DF"/>
    <w:rsid w:val="00DB2173"/>
    <w:rsid w:val="00DB595C"/>
    <w:rsid w:val="00DB68AB"/>
    <w:rsid w:val="00DC51F2"/>
    <w:rsid w:val="00DD3C30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6D51"/>
    <w:rsid w:val="00EB3133"/>
    <w:rsid w:val="00EB543D"/>
    <w:rsid w:val="00ED16D9"/>
    <w:rsid w:val="00ED228A"/>
    <w:rsid w:val="00ED3050"/>
    <w:rsid w:val="00ED4C17"/>
    <w:rsid w:val="00ED63AC"/>
    <w:rsid w:val="00EE458F"/>
    <w:rsid w:val="00EF32C2"/>
    <w:rsid w:val="00F10726"/>
    <w:rsid w:val="00F12E5D"/>
    <w:rsid w:val="00F172F7"/>
    <w:rsid w:val="00F20391"/>
    <w:rsid w:val="00F21309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C1821"/>
    <w:rsid w:val="00FC62F6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442A-BA22-421B-AEA6-6C11BC8C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1289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Slabý Marek</cp:lastModifiedBy>
  <cp:revision>8</cp:revision>
  <cp:lastPrinted>2020-04-15T10:22:00Z</cp:lastPrinted>
  <dcterms:created xsi:type="dcterms:W3CDTF">2024-07-24T11:12:00Z</dcterms:created>
  <dcterms:modified xsi:type="dcterms:W3CDTF">2026-05-12T11:03:00Z</dcterms:modified>
</cp:coreProperties>
</file>